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66ADD" w14:textId="77777777" w:rsidR="00EE0E3F" w:rsidRPr="00EE0E3F" w:rsidRDefault="00EE0E3F" w:rsidP="00EE0E3F">
      <w:pPr>
        <w:shd w:val="clear" w:color="auto" w:fill="FFFFFF"/>
        <w:spacing w:line="240" w:lineRule="auto"/>
        <w:textAlignment w:val="baseline"/>
        <w:outlineLvl w:val="0"/>
        <w:rPr>
          <w:rFonts w:ascii="Raleway" w:eastAsia="Times New Roman" w:hAnsi="Raleway" w:cs="Helvetica"/>
          <w:b/>
          <w:bCs/>
          <w:color w:val="273A56"/>
          <w:kern w:val="36"/>
          <w:sz w:val="39"/>
          <w:szCs w:val="39"/>
        </w:rPr>
      </w:pPr>
      <w:r w:rsidRPr="00EE0E3F">
        <w:rPr>
          <w:rFonts w:ascii="Raleway" w:eastAsia="Times New Roman" w:hAnsi="Raleway" w:cs="Helvetica"/>
          <w:b/>
          <w:bCs/>
          <w:color w:val="273A56"/>
          <w:kern w:val="36"/>
          <w:sz w:val="39"/>
          <w:szCs w:val="39"/>
        </w:rPr>
        <w:t>General Solicitation</w:t>
      </w:r>
    </w:p>
    <w:p w14:paraId="13AE4634" w14:textId="77777777" w:rsidR="00EE0E3F" w:rsidRPr="00EE0E3F" w:rsidRDefault="00EE0E3F" w:rsidP="00EE0E3F">
      <w:pPr>
        <w:shd w:val="clear" w:color="auto" w:fill="FFFFFF"/>
        <w:spacing w:after="0" w:line="240" w:lineRule="auto"/>
        <w:textAlignment w:val="baseline"/>
        <w:outlineLvl w:val="1"/>
        <w:rPr>
          <w:rFonts w:ascii="Raleway" w:eastAsia="Times New Roman" w:hAnsi="Raleway" w:cs="Helvetica"/>
          <w:b/>
          <w:bCs/>
          <w:color w:val="273A56"/>
          <w:sz w:val="30"/>
          <w:szCs w:val="30"/>
        </w:rPr>
      </w:pPr>
      <w:r w:rsidRPr="00EE0E3F">
        <w:rPr>
          <w:rFonts w:ascii="Raleway" w:eastAsia="Times New Roman" w:hAnsi="Raleway" w:cs="Helvetica"/>
          <w:b/>
          <w:bCs/>
          <w:color w:val="273A56"/>
          <w:sz w:val="30"/>
          <w:szCs w:val="30"/>
        </w:rPr>
        <w:t>What is general solicitation?</w:t>
      </w:r>
    </w:p>
    <w:p w14:paraId="1FC7E8EC" w14:textId="77777777" w:rsidR="00EE0E3F" w:rsidRPr="00EE0E3F" w:rsidRDefault="00EE0E3F" w:rsidP="00EE0E3F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sz w:val="20"/>
          <w:szCs w:val="20"/>
        </w:rPr>
      </w:pPr>
      <w:r w:rsidRPr="00EE0E3F">
        <w:rPr>
          <w:rFonts w:ascii="inherit" w:eastAsia="Times New Roman" w:hAnsi="inherit" w:cs="Helvetica"/>
          <w:sz w:val="20"/>
          <w:szCs w:val="20"/>
        </w:rPr>
        <w:t xml:space="preserve">Depending upon which regulatory pathway a </w:t>
      </w:r>
      <w:proofErr w:type="gramStart"/>
      <w:r w:rsidRPr="00EE0E3F">
        <w:rPr>
          <w:rFonts w:ascii="inherit" w:eastAsia="Times New Roman" w:hAnsi="inherit" w:cs="Helvetica"/>
          <w:sz w:val="20"/>
          <w:szCs w:val="20"/>
        </w:rPr>
        <w:t>company choses</w:t>
      </w:r>
      <w:proofErr w:type="gramEnd"/>
      <w:r w:rsidRPr="00EE0E3F">
        <w:rPr>
          <w:rFonts w:ascii="inherit" w:eastAsia="Times New Roman" w:hAnsi="inherit" w:cs="Helvetica"/>
          <w:sz w:val="20"/>
          <w:szCs w:val="20"/>
        </w:rPr>
        <w:t xml:space="preserve"> to raise capital, the company may be limited in how it can connect with potential investors. For example, the most commonly used offering exemption under the federal securities laws — Rule 506(b) of Regulation D — prohibits the use of general solicitation to market the securities.</w:t>
      </w:r>
    </w:p>
    <w:p w14:paraId="533F69C5" w14:textId="77777777" w:rsidR="00EE0E3F" w:rsidRPr="00EE0E3F" w:rsidRDefault="00EE0E3F" w:rsidP="00EE0E3F">
      <w:pPr>
        <w:shd w:val="clear" w:color="auto" w:fill="FFFFFF"/>
        <w:spacing w:after="0" w:line="240" w:lineRule="auto"/>
        <w:textAlignment w:val="baseline"/>
        <w:outlineLvl w:val="1"/>
        <w:rPr>
          <w:rFonts w:ascii="Raleway" w:eastAsia="Times New Roman" w:hAnsi="Raleway" w:cs="Helvetica"/>
          <w:b/>
          <w:bCs/>
          <w:color w:val="273A56"/>
          <w:sz w:val="30"/>
          <w:szCs w:val="30"/>
        </w:rPr>
      </w:pPr>
      <w:r w:rsidRPr="00EE0E3F">
        <w:rPr>
          <w:rFonts w:ascii="Raleway" w:eastAsia="Times New Roman" w:hAnsi="Raleway" w:cs="Helvetica"/>
          <w:b/>
          <w:bCs/>
          <w:color w:val="273A56"/>
          <w:sz w:val="30"/>
          <w:szCs w:val="30"/>
        </w:rPr>
        <w:t xml:space="preserve">What are common types of communications that </w:t>
      </w:r>
      <w:proofErr w:type="gramStart"/>
      <w:r w:rsidRPr="00EE0E3F">
        <w:rPr>
          <w:rFonts w:ascii="Raleway" w:eastAsia="Times New Roman" w:hAnsi="Raleway" w:cs="Helvetica"/>
          <w:b/>
          <w:bCs/>
          <w:color w:val="273A56"/>
          <w:sz w:val="30"/>
          <w:szCs w:val="30"/>
        </w:rPr>
        <w:t>are considered</w:t>
      </w:r>
      <w:proofErr w:type="gramEnd"/>
      <w:r w:rsidRPr="00EE0E3F">
        <w:rPr>
          <w:rFonts w:ascii="Raleway" w:eastAsia="Times New Roman" w:hAnsi="Raleway" w:cs="Helvetica"/>
          <w:b/>
          <w:bCs/>
          <w:color w:val="273A56"/>
          <w:sz w:val="30"/>
          <w:szCs w:val="30"/>
        </w:rPr>
        <w:t xml:space="preserve"> general solicitation?</w:t>
      </w:r>
    </w:p>
    <w:p w14:paraId="42C981B5" w14:textId="77777777" w:rsidR="00EE0E3F" w:rsidRPr="00EE0E3F" w:rsidRDefault="00EE0E3F" w:rsidP="00EE0E3F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sz w:val="20"/>
          <w:szCs w:val="20"/>
        </w:rPr>
      </w:pPr>
      <w:r w:rsidRPr="00EE0E3F">
        <w:rPr>
          <w:rFonts w:ascii="inherit" w:eastAsia="Times New Roman" w:hAnsi="inherit" w:cs="Helvetica"/>
          <w:sz w:val="20"/>
          <w:szCs w:val="20"/>
        </w:rPr>
        <w:t>A solicitation that conditions the market for an offering of securities is generally viewed as a </w:t>
      </w:r>
      <w:hyperlink r:id="rId5" w:history="1">
        <w:r w:rsidRPr="00EE0E3F">
          <w:rPr>
            <w:rFonts w:ascii="inherit" w:eastAsia="Times New Roman" w:hAnsi="inherit" w:cs="Helvetica"/>
            <w:color w:val="2F64B2"/>
            <w:sz w:val="20"/>
            <w:szCs w:val="20"/>
            <w:bdr w:val="none" w:sz="0" w:space="0" w:color="auto" w:frame="1"/>
          </w:rPr>
          <w:t>general solicitation</w:t>
        </w:r>
      </w:hyperlink>
      <w:r w:rsidRPr="00EE0E3F">
        <w:rPr>
          <w:rFonts w:ascii="inherit" w:eastAsia="Times New Roman" w:hAnsi="inherit" w:cs="Helvetica"/>
          <w:sz w:val="20"/>
          <w:szCs w:val="20"/>
        </w:rPr>
        <w:t> that is marketing the securities. Examples include:</w:t>
      </w:r>
    </w:p>
    <w:p w14:paraId="4781E01C" w14:textId="77777777" w:rsidR="00EE0E3F" w:rsidRPr="00EE0E3F" w:rsidRDefault="00EE0E3F" w:rsidP="00EE0E3F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color w:val="101F36"/>
          <w:sz w:val="20"/>
          <w:szCs w:val="20"/>
        </w:rPr>
      </w:pPr>
      <w:r w:rsidRPr="00EE0E3F">
        <w:rPr>
          <w:rFonts w:ascii="inherit" w:eastAsia="Times New Roman" w:hAnsi="inherit" w:cs="Helvetica"/>
          <w:noProof/>
          <w:color w:val="101F36"/>
          <w:sz w:val="20"/>
          <w:szCs w:val="20"/>
        </w:rPr>
        <mc:AlternateContent>
          <mc:Choice Requires="wps">
            <w:drawing>
              <wp:inline distT="0" distB="0" distL="0" distR="0" wp14:anchorId="488D2DAF" wp14:editId="6B1E61B2">
                <wp:extent cx="303530" cy="303530"/>
                <wp:effectExtent l="0" t="0" r="0" b="0"/>
                <wp:docPr id="5" name="AutoShape 1" descr="newspaper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AD571F" id="AutoShape 1" o:spid="_x0000_s1026" alt="newspaper icon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5C7F6677" w14:textId="77777777" w:rsidR="00EE0E3F" w:rsidRPr="00EE0E3F" w:rsidRDefault="00EE0E3F" w:rsidP="00EE0E3F">
      <w:pPr>
        <w:shd w:val="clear" w:color="auto" w:fill="FFFFFF"/>
        <w:spacing w:line="240" w:lineRule="auto"/>
        <w:jc w:val="center"/>
        <w:textAlignment w:val="baseline"/>
        <w:rPr>
          <w:rFonts w:ascii="inherit" w:eastAsia="Times New Roman" w:hAnsi="inherit" w:cs="Helvetica"/>
          <w:sz w:val="20"/>
          <w:szCs w:val="20"/>
        </w:rPr>
      </w:pPr>
      <w:r w:rsidRPr="00EE0E3F">
        <w:rPr>
          <w:rFonts w:ascii="inherit" w:eastAsia="Times New Roman" w:hAnsi="inherit" w:cs="Helvetica"/>
          <w:sz w:val="20"/>
          <w:szCs w:val="20"/>
        </w:rPr>
        <w:t>Newspaper and magazine advertisements</w:t>
      </w:r>
    </w:p>
    <w:p w14:paraId="1E8ACA56" w14:textId="77777777" w:rsidR="00EE0E3F" w:rsidRPr="00EE0E3F" w:rsidRDefault="00EE0E3F" w:rsidP="00EE0E3F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color w:val="101F36"/>
          <w:sz w:val="20"/>
          <w:szCs w:val="20"/>
        </w:rPr>
      </w:pPr>
      <w:r w:rsidRPr="00EE0E3F">
        <w:rPr>
          <w:rFonts w:ascii="inherit" w:eastAsia="Times New Roman" w:hAnsi="inherit" w:cs="Helvetica"/>
          <w:noProof/>
          <w:color w:val="101F36"/>
          <w:sz w:val="20"/>
          <w:szCs w:val="20"/>
        </w:rPr>
        <mc:AlternateContent>
          <mc:Choice Requires="wps">
            <w:drawing>
              <wp:inline distT="0" distB="0" distL="0" distR="0" wp14:anchorId="0796E2AD" wp14:editId="4282C7D0">
                <wp:extent cx="303530" cy="303530"/>
                <wp:effectExtent l="0" t="0" r="0" b="0"/>
                <wp:docPr id="4" name="AutoShape 2" descr="public websites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ECB3A0" id="AutoShape 2" o:spid="_x0000_s1026" alt="public websites icon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4D80F652" w14:textId="77777777" w:rsidR="00EE0E3F" w:rsidRPr="00EE0E3F" w:rsidRDefault="00EE0E3F" w:rsidP="00EE0E3F">
      <w:pPr>
        <w:shd w:val="clear" w:color="auto" w:fill="FFFFFF"/>
        <w:spacing w:line="240" w:lineRule="auto"/>
        <w:jc w:val="center"/>
        <w:textAlignment w:val="baseline"/>
        <w:rPr>
          <w:rFonts w:ascii="inherit" w:eastAsia="Times New Roman" w:hAnsi="inherit" w:cs="Helvetica"/>
          <w:sz w:val="20"/>
          <w:szCs w:val="20"/>
        </w:rPr>
      </w:pPr>
      <w:r w:rsidRPr="00EE0E3F">
        <w:rPr>
          <w:rFonts w:ascii="inherit" w:eastAsia="Times New Roman" w:hAnsi="inherit" w:cs="Helvetica"/>
          <w:sz w:val="20"/>
          <w:szCs w:val="20"/>
        </w:rPr>
        <w:t>Unrestricted public websites</w:t>
      </w:r>
    </w:p>
    <w:p w14:paraId="677680A7" w14:textId="77777777" w:rsidR="00EE0E3F" w:rsidRPr="00EE0E3F" w:rsidRDefault="00EE0E3F" w:rsidP="00EE0E3F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color w:val="101F36"/>
          <w:sz w:val="20"/>
          <w:szCs w:val="20"/>
        </w:rPr>
      </w:pPr>
      <w:r w:rsidRPr="00EE0E3F">
        <w:rPr>
          <w:rFonts w:ascii="inherit" w:eastAsia="Times New Roman" w:hAnsi="inherit" w:cs="Helvetica"/>
          <w:noProof/>
          <w:color w:val="101F36"/>
          <w:sz w:val="20"/>
          <w:szCs w:val="20"/>
        </w:rPr>
        <mc:AlternateContent>
          <mc:Choice Requires="wps">
            <w:drawing>
              <wp:inline distT="0" distB="0" distL="0" distR="0" wp14:anchorId="2E383C8C" wp14:editId="3E77935D">
                <wp:extent cx="303530" cy="303530"/>
                <wp:effectExtent l="0" t="0" r="0" b="0"/>
                <wp:docPr id="3" name="AutoShape 3" descr="TV monitor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4A25E9" id="AutoShape 3" o:spid="_x0000_s1026" alt="TV monitor icon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483270D7" w14:textId="77777777" w:rsidR="00EE0E3F" w:rsidRPr="00EE0E3F" w:rsidRDefault="00EE0E3F" w:rsidP="00EE0E3F">
      <w:pPr>
        <w:shd w:val="clear" w:color="auto" w:fill="FFFFFF"/>
        <w:spacing w:line="240" w:lineRule="auto"/>
        <w:jc w:val="center"/>
        <w:textAlignment w:val="baseline"/>
        <w:rPr>
          <w:rFonts w:ascii="inherit" w:eastAsia="Times New Roman" w:hAnsi="inherit" w:cs="Helvetica"/>
          <w:sz w:val="20"/>
          <w:szCs w:val="20"/>
        </w:rPr>
      </w:pPr>
      <w:r w:rsidRPr="00EE0E3F">
        <w:rPr>
          <w:rFonts w:ascii="inherit" w:eastAsia="Times New Roman" w:hAnsi="inherit" w:cs="Helvetica"/>
          <w:sz w:val="20"/>
          <w:szCs w:val="20"/>
        </w:rPr>
        <w:t>Television and radio broadcasts</w:t>
      </w:r>
    </w:p>
    <w:p w14:paraId="521FD0B4" w14:textId="77777777" w:rsidR="00EE0E3F" w:rsidRPr="00EE0E3F" w:rsidRDefault="00EE0E3F" w:rsidP="00EE0E3F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color w:val="101F36"/>
          <w:sz w:val="20"/>
          <w:szCs w:val="20"/>
        </w:rPr>
      </w:pPr>
      <w:r w:rsidRPr="00EE0E3F">
        <w:rPr>
          <w:rFonts w:ascii="inherit" w:eastAsia="Times New Roman" w:hAnsi="inherit" w:cs="Helvetica"/>
          <w:noProof/>
          <w:color w:val="101F36"/>
          <w:sz w:val="20"/>
          <w:szCs w:val="20"/>
        </w:rPr>
        <mc:AlternateContent>
          <mc:Choice Requires="wps">
            <w:drawing>
              <wp:inline distT="0" distB="0" distL="0" distR="0" wp14:anchorId="0C5D1BB9" wp14:editId="6AFD3FE0">
                <wp:extent cx="303530" cy="303530"/>
                <wp:effectExtent l="0" t="0" r="0" b="0"/>
                <wp:docPr id="2" name="AutoShape 4" descr="seminar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A0FD94" id="AutoShape 4" o:spid="_x0000_s1026" alt="seminar icon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2996791C" w14:textId="77777777" w:rsidR="00EE0E3F" w:rsidRPr="00EE0E3F" w:rsidRDefault="00EE0E3F" w:rsidP="00EE0E3F">
      <w:pPr>
        <w:shd w:val="clear" w:color="auto" w:fill="FFFFFF"/>
        <w:spacing w:line="240" w:lineRule="auto"/>
        <w:jc w:val="center"/>
        <w:textAlignment w:val="baseline"/>
        <w:rPr>
          <w:rFonts w:ascii="inherit" w:eastAsia="Times New Roman" w:hAnsi="inherit" w:cs="Helvetica"/>
          <w:sz w:val="20"/>
          <w:szCs w:val="20"/>
        </w:rPr>
      </w:pPr>
      <w:r w:rsidRPr="00EE0E3F">
        <w:rPr>
          <w:rFonts w:ascii="inherit" w:eastAsia="Times New Roman" w:hAnsi="inherit" w:cs="Helvetica"/>
          <w:sz w:val="20"/>
          <w:szCs w:val="20"/>
        </w:rPr>
        <w:t>Seminars</w:t>
      </w:r>
      <w:r w:rsidRPr="00EE0E3F">
        <w:rPr>
          <w:rFonts w:ascii="inherit" w:eastAsia="Times New Roman" w:hAnsi="inherit" w:cs="Helvetica"/>
          <w:sz w:val="20"/>
          <w:szCs w:val="20"/>
        </w:rPr>
        <w:br/>
        <w:t>(excluding demo days)</w:t>
      </w:r>
    </w:p>
    <w:p w14:paraId="0CB0FA59" w14:textId="77777777" w:rsidR="00EE0E3F" w:rsidRPr="00EE0E3F" w:rsidRDefault="00EE0E3F" w:rsidP="00EE0E3F">
      <w:pPr>
        <w:shd w:val="clear" w:color="auto" w:fill="FFFFFF"/>
        <w:spacing w:after="0" w:line="240" w:lineRule="auto"/>
        <w:textAlignment w:val="baseline"/>
        <w:outlineLvl w:val="1"/>
        <w:rPr>
          <w:rFonts w:ascii="Raleway" w:eastAsia="Times New Roman" w:hAnsi="Raleway" w:cs="Helvetica"/>
          <w:b/>
          <w:bCs/>
          <w:color w:val="273A56"/>
          <w:sz w:val="30"/>
          <w:szCs w:val="30"/>
        </w:rPr>
      </w:pPr>
      <w:r w:rsidRPr="00EE0E3F">
        <w:rPr>
          <w:rFonts w:ascii="Raleway" w:eastAsia="Times New Roman" w:hAnsi="Raleway" w:cs="Helvetica"/>
          <w:b/>
          <w:bCs/>
          <w:color w:val="273A56"/>
          <w:sz w:val="30"/>
          <w:szCs w:val="30"/>
        </w:rPr>
        <w:t>How can I avoid communications viewed as a general solicitation?</w:t>
      </w:r>
    </w:p>
    <w:p w14:paraId="7C80CD45" w14:textId="77777777" w:rsidR="00EE0E3F" w:rsidRPr="00EE0E3F" w:rsidRDefault="00EE0E3F" w:rsidP="00EE0E3F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sz w:val="20"/>
          <w:szCs w:val="20"/>
        </w:rPr>
      </w:pPr>
      <w:r w:rsidRPr="00EE0E3F">
        <w:rPr>
          <w:rFonts w:ascii="inherit" w:eastAsia="Times New Roman" w:hAnsi="inherit" w:cs="Helvetica"/>
          <w:sz w:val="20"/>
          <w:szCs w:val="20"/>
        </w:rPr>
        <w:t xml:space="preserve">Conduct an offering that </w:t>
      </w:r>
      <w:proofErr w:type="gramStart"/>
      <w:r w:rsidRPr="00EE0E3F">
        <w:rPr>
          <w:rFonts w:ascii="inherit" w:eastAsia="Times New Roman" w:hAnsi="inherit" w:cs="Helvetica"/>
          <w:sz w:val="20"/>
          <w:szCs w:val="20"/>
        </w:rPr>
        <w:t>is limited</w:t>
      </w:r>
      <w:proofErr w:type="gramEnd"/>
      <w:r w:rsidRPr="00EE0E3F">
        <w:rPr>
          <w:rFonts w:ascii="inherit" w:eastAsia="Times New Roman" w:hAnsi="inherit" w:cs="Helvetica"/>
          <w:sz w:val="20"/>
          <w:szCs w:val="20"/>
        </w:rPr>
        <w:t xml:space="preserve"> to investors with whom the company (or its broker dealer or investment adviser) has a pre-existing, substantive relationship.</w:t>
      </w:r>
    </w:p>
    <w:p w14:paraId="744FBEF5" w14:textId="77777777" w:rsidR="00EE0E3F" w:rsidRPr="00EE0E3F" w:rsidRDefault="00EE0E3F" w:rsidP="00EE0E3F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color w:val="101F36"/>
          <w:sz w:val="20"/>
          <w:szCs w:val="20"/>
        </w:rPr>
      </w:pPr>
      <w:r w:rsidRPr="00EE0E3F">
        <w:rPr>
          <w:rFonts w:ascii="inherit" w:eastAsia="Times New Roman" w:hAnsi="inherit" w:cs="Helvetica"/>
          <w:noProof/>
          <w:color w:val="2F64B2"/>
          <w:sz w:val="20"/>
          <w:szCs w:val="20"/>
          <w:bdr w:val="none" w:sz="0" w:space="0" w:color="auto" w:frame="1"/>
        </w:rPr>
        <mc:AlternateContent>
          <mc:Choice Requires="wps">
            <w:drawing>
              <wp:inline distT="0" distB="0" distL="0" distR="0" wp14:anchorId="10887302" wp14:editId="5DB0C64D">
                <wp:extent cx="303530" cy="303530"/>
                <wp:effectExtent l="0" t="0" r="0" b="0"/>
                <wp:docPr id="1" name="AutoShape 5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68E52D" id="AutoShape 5" o:spid="_x0000_s1026" href="https://www.sec.gov/jargon-z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325DB69D" w14:textId="77777777" w:rsidR="00EE0E3F" w:rsidRPr="00EE0E3F" w:rsidRDefault="00EE0E3F" w:rsidP="00EE0E3F">
      <w:pPr>
        <w:shd w:val="clear" w:color="auto" w:fill="FFFFFF"/>
        <w:spacing w:after="0" w:line="240" w:lineRule="auto"/>
        <w:textAlignment w:val="baseline"/>
        <w:outlineLvl w:val="1"/>
        <w:rPr>
          <w:rFonts w:ascii="Raleway" w:eastAsia="Times New Roman" w:hAnsi="Raleway" w:cs="Helvetica"/>
          <w:b/>
          <w:bCs/>
          <w:color w:val="273A56"/>
          <w:sz w:val="30"/>
          <w:szCs w:val="30"/>
        </w:rPr>
      </w:pPr>
      <w:r w:rsidRPr="00EE0E3F">
        <w:rPr>
          <w:rFonts w:ascii="Raleway" w:eastAsia="Times New Roman" w:hAnsi="Raleway" w:cs="Helvetica"/>
          <w:b/>
          <w:bCs/>
          <w:color w:val="273A56"/>
          <w:sz w:val="30"/>
          <w:szCs w:val="30"/>
        </w:rPr>
        <w:t>Pre-Existing Substantive Relationship</w:t>
      </w:r>
    </w:p>
    <w:p w14:paraId="50337761" w14:textId="77777777" w:rsidR="00EE0E3F" w:rsidRPr="00EE0E3F" w:rsidRDefault="00EE0E3F" w:rsidP="00EE0E3F">
      <w:pPr>
        <w:numPr>
          <w:ilvl w:val="0"/>
          <w:numId w:val="1"/>
        </w:numPr>
        <w:shd w:val="clear" w:color="auto" w:fill="FFFFFF"/>
        <w:spacing w:after="135" w:line="240" w:lineRule="auto"/>
        <w:ind w:left="1020"/>
        <w:textAlignment w:val="baseline"/>
        <w:rPr>
          <w:rFonts w:ascii="inherit" w:eastAsia="Times New Roman" w:hAnsi="inherit" w:cs="Helvetica"/>
          <w:sz w:val="20"/>
          <w:szCs w:val="20"/>
        </w:rPr>
      </w:pPr>
      <w:r w:rsidRPr="00EE0E3F">
        <w:rPr>
          <w:rFonts w:ascii="inherit" w:eastAsia="Times New Roman" w:hAnsi="inherit" w:cs="Helvetica"/>
          <w:sz w:val="20"/>
          <w:szCs w:val="20"/>
        </w:rPr>
        <w:t xml:space="preserve">A “pre-existing” relationship </w:t>
      </w:r>
      <w:proofErr w:type="gramStart"/>
      <w:r w:rsidRPr="00EE0E3F">
        <w:rPr>
          <w:rFonts w:ascii="inherit" w:eastAsia="Times New Roman" w:hAnsi="inherit" w:cs="Helvetica"/>
          <w:sz w:val="20"/>
          <w:szCs w:val="20"/>
        </w:rPr>
        <w:t>is formed</w:t>
      </w:r>
      <w:proofErr w:type="gramEnd"/>
      <w:r w:rsidRPr="00EE0E3F">
        <w:rPr>
          <w:rFonts w:ascii="inherit" w:eastAsia="Times New Roman" w:hAnsi="inherit" w:cs="Helvetica"/>
          <w:sz w:val="20"/>
          <w:szCs w:val="20"/>
        </w:rPr>
        <w:t xml:space="preserve"> before the start of the offering or is established through a broker-dealer or investment adviser prior to that investment professional’s participation in the offering.</w:t>
      </w:r>
    </w:p>
    <w:p w14:paraId="6177B5FA" w14:textId="77777777" w:rsidR="00EE0E3F" w:rsidRPr="00EE0E3F" w:rsidRDefault="00EE0E3F" w:rsidP="00EE0E3F">
      <w:pPr>
        <w:numPr>
          <w:ilvl w:val="0"/>
          <w:numId w:val="1"/>
        </w:numPr>
        <w:shd w:val="clear" w:color="auto" w:fill="FFFFFF"/>
        <w:spacing w:line="240" w:lineRule="auto"/>
        <w:ind w:left="1020"/>
        <w:textAlignment w:val="baseline"/>
        <w:rPr>
          <w:rFonts w:ascii="inherit" w:eastAsia="Times New Roman" w:hAnsi="inherit" w:cs="Helvetica"/>
          <w:sz w:val="20"/>
          <w:szCs w:val="20"/>
        </w:rPr>
      </w:pPr>
      <w:r w:rsidRPr="00EE0E3F">
        <w:rPr>
          <w:rFonts w:ascii="inherit" w:eastAsia="Times New Roman" w:hAnsi="inherit" w:cs="Helvetica"/>
          <w:sz w:val="20"/>
          <w:szCs w:val="20"/>
        </w:rPr>
        <w:t xml:space="preserve">A “substantive” relationship </w:t>
      </w:r>
      <w:proofErr w:type="gramStart"/>
      <w:r w:rsidRPr="00EE0E3F">
        <w:rPr>
          <w:rFonts w:ascii="inherit" w:eastAsia="Times New Roman" w:hAnsi="inherit" w:cs="Helvetica"/>
          <w:sz w:val="20"/>
          <w:szCs w:val="20"/>
        </w:rPr>
        <w:t>is formed</w:t>
      </w:r>
      <w:proofErr w:type="gramEnd"/>
      <w:r w:rsidRPr="00EE0E3F">
        <w:rPr>
          <w:rFonts w:ascii="inherit" w:eastAsia="Times New Roman" w:hAnsi="inherit" w:cs="Helvetica"/>
          <w:sz w:val="20"/>
          <w:szCs w:val="20"/>
        </w:rPr>
        <w:t xml:space="preserve"> when the entity offering securities (i.e., the company or its broker-dealer or investment adviser) has sufficient information to evaluate and evaluates a potential investor’s status as an accredited investor.</w:t>
      </w:r>
    </w:p>
    <w:p w14:paraId="622280DB" w14:textId="77777777" w:rsidR="009E6AA1" w:rsidRDefault="009E6AA1"/>
    <w:sectPr w:rsidR="009E6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C5849"/>
    <w:multiLevelType w:val="multilevel"/>
    <w:tmpl w:val="601A3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3914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E3F"/>
    <w:rsid w:val="009E6AA1"/>
    <w:rsid w:val="00EE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9A0F4"/>
  <w15:chartTrackingRefBased/>
  <w15:docId w15:val="{5F1C5890-2154-4103-84C0-E6098A0A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000000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94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BFBFBF"/>
            <w:right w:val="none" w:sz="0" w:space="0" w:color="auto"/>
          </w:divBdr>
        </w:div>
        <w:div w:id="11812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1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84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63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88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6478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94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705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169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454064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3881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04419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7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96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233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620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185926">
                                                          <w:marLeft w:val="0"/>
                                                          <w:marRight w:val="196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36" w:space="11" w:color="E9E9E9"/>
                                                            <w:left w:val="single" w:sz="36" w:space="10" w:color="E9E9E9"/>
                                                            <w:bottom w:val="single" w:sz="36" w:space="4" w:color="E9E9E9"/>
                                                            <w:right w:val="single" w:sz="36" w:space="10" w:color="E9E9E9"/>
                                                          </w:divBdr>
                                                        </w:div>
                                                        <w:div w:id="1388525751">
                                                          <w:marLeft w:val="0"/>
                                                          <w:marRight w:val="196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36" w:space="15" w:color="E9E9E9"/>
                                                            <w:left w:val="single" w:sz="36" w:space="15" w:color="E9E9E9"/>
                                                            <w:bottom w:val="single" w:sz="36" w:space="15" w:color="E9E9E9"/>
                                                            <w:right w:val="single" w:sz="36" w:space="15" w:color="E9E9E9"/>
                                                          </w:divBdr>
                                                        </w:div>
                                                        <w:div w:id="1346899386">
                                                          <w:marLeft w:val="0"/>
                                                          <w:marRight w:val="196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36" w:space="15" w:color="E9E9E9"/>
                                                            <w:left w:val="single" w:sz="36" w:space="15" w:color="E9E9E9"/>
                                                            <w:bottom w:val="single" w:sz="36" w:space="15" w:color="E9E9E9"/>
                                                            <w:right w:val="single" w:sz="36" w:space="15" w:color="E9E9E9"/>
                                                          </w:divBdr>
                                                        </w:div>
                                                        <w:div w:id="332221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36" w:space="15" w:color="E9E9E9"/>
                                                            <w:left w:val="single" w:sz="36" w:space="15" w:color="E9E9E9"/>
                                                            <w:bottom w:val="single" w:sz="36" w:space="15" w:color="E9E9E9"/>
                                                            <w:right w:val="single" w:sz="36" w:space="15" w:color="E9E9E9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8265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9168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single" w:sz="36" w:space="8" w:color="E9E9E9"/>
                                                        <w:left w:val="single" w:sz="36" w:space="19" w:color="E9E9E9"/>
                                                        <w:bottom w:val="single" w:sz="36" w:space="0" w:color="E9E9E9"/>
                                                        <w:right w:val="single" w:sz="36" w:space="19" w:color="E9E9E9"/>
                                                      </w:divBdr>
                                                      <w:divsChild>
                                                        <w:div w:id="731654344">
                                                          <w:marLeft w:val="0"/>
                                                          <w:marRight w:val="181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5567966">
                                                          <w:marLeft w:val="0"/>
                                                          <w:marRight w:val="0"/>
                                                          <w:marTop w:val="37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c.gov/jargon-z" TargetMode="External"/><Relationship Id="rId5" Type="http://schemas.openxmlformats.org/officeDocument/2006/relationships/hyperlink" Target="https://www.sec.gov/info/smallbus/secg/general-solicitation-small-entity-compliance-guide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 Venters</dc:creator>
  <cp:keywords/>
  <dc:description/>
  <cp:lastModifiedBy>Gordon Venters</cp:lastModifiedBy>
  <cp:revision>1</cp:revision>
  <dcterms:created xsi:type="dcterms:W3CDTF">2023-03-17T18:41:00Z</dcterms:created>
  <dcterms:modified xsi:type="dcterms:W3CDTF">2023-03-17T18:44:00Z</dcterms:modified>
</cp:coreProperties>
</file>